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7518" w14:textId="77777777" w:rsidR="000440F6" w:rsidRDefault="000440F6" w:rsidP="000440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3BCDC" w14:textId="47ED2F4A" w:rsidR="001D7588" w:rsidRPr="00707824" w:rsidRDefault="008953D4" w:rsidP="000440F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7824"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1F2D2B" w:rsidRPr="00707824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70782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F2D2B" w:rsidRPr="00707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D2B" w:rsidRPr="00707824">
        <w:rPr>
          <w:rFonts w:ascii="Times New Roman" w:hAnsi="Times New Roman"/>
          <w:b/>
          <w:sz w:val="28"/>
          <w:szCs w:val="28"/>
        </w:rPr>
        <w:t xml:space="preserve">главного внештатного </w:t>
      </w:r>
      <w:r w:rsidR="000413BD" w:rsidRPr="00707824">
        <w:rPr>
          <w:rFonts w:ascii="Times New Roman" w:hAnsi="Times New Roman"/>
          <w:b/>
          <w:sz w:val="28"/>
          <w:szCs w:val="28"/>
        </w:rPr>
        <w:t xml:space="preserve">специалиста </w:t>
      </w:r>
      <w:r w:rsidR="001F2D2B" w:rsidRPr="00707824">
        <w:rPr>
          <w:rFonts w:ascii="Times New Roman" w:hAnsi="Times New Roman"/>
          <w:b/>
          <w:sz w:val="28"/>
          <w:szCs w:val="28"/>
        </w:rPr>
        <w:t>гинеколога детского и юношеского возраста</w:t>
      </w:r>
      <w:r w:rsidR="001D7588" w:rsidRPr="00707824">
        <w:rPr>
          <w:rFonts w:ascii="Times New Roman" w:hAnsi="Times New Roman"/>
          <w:b/>
          <w:sz w:val="28"/>
          <w:szCs w:val="28"/>
        </w:rPr>
        <w:t xml:space="preserve"> МЗ </w:t>
      </w:r>
      <w:r w:rsidR="00C51B69">
        <w:rPr>
          <w:rFonts w:ascii="Times New Roman" w:hAnsi="Times New Roman"/>
          <w:b/>
          <w:sz w:val="28"/>
          <w:szCs w:val="28"/>
        </w:rPr>
        <w:t xml:space="preserve">Нижегородской </w:t>
      </w:r>
      <w:r w:rsidR="001D7588" w:rsidRPr="00707824">
        <w:rPr>
          <w:rFonts w:ascii="Times New Roman" w:hAnsi="Times New Roman"/>
          <w:b/>
          <w:sz w:val="28"/>
          <w:szCs w:val="28"/>
        </w:rPr>
        <w:t xml:space="preserve">области </w:t>
      </w:r>
      <w:r w:rsidR="000413BD" w:rsidRPr="00707824">
        <w:rPr>
          <w:rFonts w:ascii="Times New Roman" w:hAnsi="Times New Roman"/>
          <w:b/>
          <w:sz w:val="28"/>
          <w:szCs w:val="28"/>
        </w:rPr>
        <w:t>з</w:t>
      </w:r>
      <w:r w:rsidR="001D7588" w:rsidRPr="00707824">
        <w:rPr>
          <w:rFonts w:ascii="Times New Roman" w:hAnsi="Times New Roman"/>
          <w:b/>
          <w:sz w:val="28"/>
          <w:szCs w:val="28"/>
        </w:rPr>
        <w:t>а 2021</w:t>
      </w:r>
      <w:r w:rsidRPr="00707824">
        <w:rPr>
          <w:rFonts w:ascii="Times New Roman" w:hAnsi="Times New Roman"/>
          <w:b/>
          <w:sz w:val="28"/>
          <w:szCs w:val="28"/>
        </w:rPr>
        <w:t xml:space="preserve"> </w:t>
      </w:r>
      <w:r w:rsidR="001D7588" w:rsidRPr="00707824">
        <w:rPr>
          <w:rFonts w:ascii="Times New Roman" w:hAnsi="Times New Roman"/>
          <w:b/>
          <w:sz w:val="28"/>
          <w:szCs w:val="28"/>
        </w:rPr>
        <w:t xml:space="preserve">г. </w:t>
      </w:r>
    </w:p>
    <w:p w14:paraId="1F3FE0FC" w14:textId="10B0087E" w:rsidR="00745B1D" w:rsidRDefault="00745B1D" w:rsidP="000440F6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07CA312" w14:textId="24141A2B" w:rsidR="00745B1D" w:rsidRPr="00745B1D" w:rsidRDefault="00745B1D" w:rsidP="00D467D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5B1D">
        <w:rPr>
          <w:rFonts w:ascii="Times New Roman" w:hAnsi="Times New Roman" w:cs="Times New Roman"/>
          <w:sz w:val="28"/>
          <w:szCs w:val="28"/>
        </w:rPr>
        <w:t xml:space="preserve">Необходимо отметить, что в 2021 г. работа </w:t>
      </w:r>
      <w:r w:rsidRPr="00745B1D">
        <w:rPr>
          <w:rFonts w:ascii="Times New Roman" w:hAnsi="Times New Roman"/>
          <w:bCs/>
          <w:sz w:val="28"/>
          <w:szCs w:val="28"/>
        </w:rPr>
        <w:t xml:space="preserve">по совершенствованию и поддержке системы оказания медицинской помощи девочкам в возрасте 0-17 лет </w:t>
      </w:r>
      <w:r w:rsidRPr="00745B1D">
        <w:rPr>
          <w:rFonts w:ascii="Times New Roman" w:hAnsi="Times New Roman" w:cs="Times New Roman"/>
          <w:sz w:val="28"/>
          <w:szCs w:val="28"/>
        </w:rPr>
        <w:t>велась в условиях пандемии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323CA33D" w14:textId="0D92D657" w:rsidR="00745B1D" w:rsidRDefault="00EB19D7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07824">
        <w:rPr>
          <w:rFonts w:ascii="Times New Roman" w:hAnsi="Times New Roman"/>
          <w:bCs/>
          <w:sz w:val="28"/>
          <w:szCs w:val="28"/>
        </w:rPr>
        <w:tab/>
      </w:r>
      <w:r w:rsidR="00745B1D">
        <w:rPr>
          <w:rFonts w:ascii="Times New Roman" w:hAnsi="Times New Roman"/>
          <w:bCs/>
          <w:sz w:val="28"/>
          <w:szCs w:val="28"/>
        </w:rPr>
        <w:t>Г</w:t>
      </w:r>
      <w:r w:rsidRPr="00707824">
        <w:rPr>
          <w:rFonts w:ascii="Times New Roman" w:hAnsi="Times New Roman"/>
          <w:bCs/>
          <w:sz w:val="28"/>
          <w:szCs w:val="28"/>
        </w:rPr>
        <w:t>одовой отчет о работе службы за 2021 г</w:t>
      </w:r>
      <w:r w:rsidR="00745B1D">
        <w:rPr>
          <w:rFonts w:ascii="Times New Roman" w:hAnsi="Times New Roman"/>
          <w:bCs/>
          <w:sz w:val="28"/>
          <w:szCs w:val="28"/>
        </w:rPr>
        <w:t>. составлен своевременно</w:t>
      </w:r>
      <w:r w:rsidRPr="00707824">
        <w:rPr>
          <w:rFonts w:ascii="Times New Roman" w:hAnsi="Times New Roman"/>
          <w:bCs/>
          <w:sz w:val="28"/>
          <w:szCs w:val="28"/>
        </w:rPr>
        <w:t>. Соответствующая документация предоставлена в декретированные сроки Главному внештатному специалисту по гинекологии детского и юношеского возраста Минздрава России Уваровой Е. В.,</w:t>
      </w:r>
      <w:r w:rsidR="00EE665E" w:rsidRPr="00707824">
        <w:rPr>
          <w:rFonts w:ascii="Times New Roman" w:hAnsi="Times New Roman"/>
          <w:bCs/>
          <w:sz w:val="28"/>
          <w:szCs w:val="28"/>
        </w:rPr>
        <w:t xml:space="preserve"> Главному внештатному специалисту по гинекологии детского и юношеского возраста ПФО Мардоян М. А. и отдел охраны материнства и детства МЗ </w:t>
      </w:r>
      <w:r w:rsidR="00745B1D">
        <w:rPr>
          <w:rFonts w:ascii="Times New Roman" w:hAnsi="Times New Roman"/>
          <w:bCs/>
          <w:sz w:val="28"/>
          <w:szCs w:val="28"/>
        </w:rPr>
        <w:t>Нижегородской области</w:t>
      </w:r>
      <w:r w:rsidR="00EE665E" w:rsidRPr="00707824">
        <w:rPr>
          <w:rFonts w:ascii="Times New Roman" w:hAnsi="Times New Roman"/>
          <w:bCs/>
          <w:sz w:val="28"/>
          <w:szCs w:val="28"/>
        </w:rPr>
        <w:t>.</w:t>
      </w:r>
      <w:r w:rsidR="00945300" w:rsidRPr="00707824">
        <w:rPr>
          <w:rFonts w:ascii="Times New Roman" w:hAnsi="Times New Roman"/>
          <w:bCs/>
          <w:sz w:val="28"/>
          <w:szCs w:val="28"/>
        </w:rPr>
        <w:tab/>
      </w:r>
    </w:p>
    <w:p w14:paraId="293C54FB" w14:textId="5493913D" w:rsidR="00E51A98" w:rsidRDefault="007B1247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745B1D">
        <w:rPr>
          <w:rFonts w:ascii="Times New Roman" w:hAnsi="Times New Roman"/>
          <w:bCs/>
          <w:sz w:val="28"/>
          <w:szCs w:val="28"/>
        </w:rPr>
        <w:t>В апреле 2021г.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5300" w:rsidRPr="00707824">
        <w:rPr>
          <w:rFonts w:ascii="Times New Roman" w:hAnsi="Times New Roman"/>
          <w:bCs/>
          <w:sz w:val="28"/>
          <w:szCs w:val="28"/>
        </w:rPr>
        <w:t>осуществлена аудиторская проверка акушерско-гинекологической службы в</w:t>
      </w:r>
      <w:r w:rsidR="00745B1D" w:rsidRPr="00745B1D">
        <w:t xml:space="preserve"> </w:t>
      </w:r>
      <w:r w:rsidR="00745B1D" w:rsidRPr="00745B1D">
        <w:rPr>
          <w:rFonts w:ascii="Times New Roman" w:hAnsi="Times New Roman"/>
          <w:bCs/>
          <w:sz w:val="28"/>
          <w:szCs w:val="28"/>
        </w:rPr>
        <w:t>ГБУЗ НО  «ДГБ №42»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B1247">
        <w:rPr>
          <w:rFonts w:ascii="Times New Roman" w:hAnsi="Times New Roman"/>
          <w:bCs/>
          <w:sz w:val="28"/>
          <w:szCs w:val="28"/>
        </w:rPr>
        <w:t>При анализе работы отделения при оказании гинеко</w:t>
      </w:r>
      <w:r>
        <w:rPr>
          <w:rFonts w:ascii="Times New Roman" w:hAnsi="Times New Roman"/>
          <w:bCs/>
          <w:sz w:val="28"/>
          <w:szCs w:val="28"/>
        </w:rPr>
        <w:t>логической помощи детям осложне</w:t>
      </w:r>
      <w:r w:rsidRPr="007B1247">
        <w:rPr>
          <w:rFonts w:ascii="Times New Roman" w:hAnsi="Times New Roman"/>
          <w:bCs/>
          <w:sz w:val="28"/>
          <w:szCs w:val="28"/>
        </w:rPr>
        <w:t xml:space="preserve">ний, летальных исходов не было. Грубых нарушений </w:t>
      </w:r>
      <w:proofErr w:type="spellStart"/>
      <w:r w:rsidRPr="007B1247">
        <w:rPr>
          <w:rFonts w:ascii="Times New Roman" w:hAnsi="Times New Roman"/>
          <w:bCs/>
          <w:sz w:val="28"/>
          <w:szCs w:val="28"/>
        </w:rPr>
        <w:t>деонтологических</w:t>
      </w:r>
      <w:proofErr w:type="spellEnd"/>
      <w:r w:rsidRPr="007B1247">
        <w:rPr>
          <w:rFonts w:ascii="Times New Roman" w:hAnsi="Times New Roman"/>
          <w:bCs/>
          <w:sz w:val="28"/>
          <w:szCs w:val="28"/>
        </w:rPr>
        <w:t xml:space="preserve"> принципов, жалоб со стороны родителей не отмечено. Неоднозначные клинические ситуации рассматриваются при участии врачей-акушеров-гинекологов в ГБУЗ НО «НОДКБ». Материально-техническое оснащение больницы достаточное и позволяет оказывать на уровне больницы весь спектр необходимых диагно</w:t>
      </w:r>
      <w:r>
        <w:rPr>
          <w:rFonts w:ascii="Times New Roman" w:hAnsi="Times New Roman"/>
          <w:bCs/>
          <w:sz w:val="28"/>
          <w:szCs w:val="28"/>
        </w:rPr>
        <w:t xml:space="preserve">стических и лечебных процедур. </w:t>
      </w:r>
      <w:r w:rsidRPr="007B1247">
        <w:rPr>
          <w:rFonts w:ascii="Times New Roman" w:hAnsi="Times New Roman"/>
          <w:bCs/>
          <w:sz w:val="28"/>
          <w:szCs w:val="28"/>
        </w:rPr>
        <w:t>Однако</w:t>
      </w:r>
      <w:proofErr w:type="gramStart"/>
      <w:r w:rsidRPr="007B124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7B1247">
        <w:rPr>
          <w:rFonts w:ascii="Times New Roman" w:hAnsi="Times New Roman"/>
          <w:bCs/>
          <w:sz w:val="28"/>
          <w:szCs w:val="28"/>
        </w:rPr>
        <w:t xml:space="preserve"> необходимо отметить дефицит врачей акуше</w:t>
      </w:r>
      <w:r>
        <w:rPr>
          <w:rFonts w:ascii="Times New Roman" w:hAnsi="Times New Roman"/>
          <w:bCs/>
          <w:sz w:val="28"/>
          <w:szCs w:val="28"/>
        </w:rPr>
        <w:t>ров гинекологов несовершеннолет</w:t>
      </w:r>
      <w:r w:rsidRPr="007B1247">
        <w:rPr>
          <w:rFonts w:ascii="Times New Roman" w:hAnsi="Times New Roman"/>
          <w:bCs/>
          <w:sz w:val="28"/>
          <w:szCs w:val="28"/>
        </w:rPr>
        <w:t>них - в настоящее время фактически всю гинекологическую помощь девочкам оказывает один врач-акушер-гинеколог</w:t>
      </w:r>
      <w:r>
        <w:rPr>
          <w:rFonts w:ascii="Times New Roman" w:hAnsi="Times New Roman"/>
          <w:bCs/>
          <w:sz w:val="28"/>
          <w:szCs w:val="28"/>
        </w:rPr>
        <w:t>, которую на время отпуска заме</w:t>
      </w:r>
      <w:r w:rsidRPr="007B1247">
        <w:rPr>
          <w:rFonts w:ascii="Times New Roman" w:hAnsi="Times New Roman"/>
          <w:bCs/>
          <w:sz w:val="28"/>
          <w:szCs w:val="28"/>
        </w:rPr>
        <w:t>няет заведующий поликлиникой, врач-педиатр, врач-акушер-гинеколог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8566F" w:rsidRPr="00707824">
        <w:rPr>
          <w:rFonts w:ascii="Times New Roman" w:hAnsi="Times New Roman"/>
          <w:bCs/>
          <w:sz w:val="28"/>
          <w:szCs w:val="28"/>
        </w:rPr>
        <w:t xml:space="preserve">Отчет о проведенной проверке предоставлен в отдел охраны материнства и детства МЗ </w:t>
      </w:r>
      <w:r>
        <w:rPr>
          <w:rFonts w:ascii="Times New Roman" w:hAnsi="Times New Roman"/>
          <w:bCs/>
          <w:sz w:val="28"/>
          <w:szCs w:val="28"/>
        </w:rPr>
        <w:t>Нижегородской</w:t>
      </w:r>
      <w:r w:rsidR="0008566F" w:rsidRPr="00707824">
        <w:rPr>
          <w:rFonts w:ascii="Times New Roman" w:hAnsi="Times New Roman"/>
          <w:bCs/>
          <w:sz w:val="28"/>
          <w:szCs w:val="28"/>
        </w:rPr>
        <w:t xml:space="preserve"> области.</w:t>
      </w:r>
      <w:r w:rsidR="00EE665E" w:rsidRPr="00707824">
        <w:rPr>
          <w:rFonts w:ascii="Times New Roman" w:hAnsi="Times New Roman"/>
          <w:bCs/>
          <w:sz w:val="28"/>
          <w:szCs w:val="28"/>
        </w:rPr>
        <w:tab/>
      </w:r>
    </w:p>
    <w:p w14:paraId="4D5770FC" w14:textId="4E7B69DA" w:rsidR="00EE665E" w:rsidRPr="00707824" w:rsidRDefault="00E51A98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C09F2" w:rsidRPr="00707824">
        <w:rPr>
          <w:rFonts w:ascii="Times New Roman" w:hAnsi="Times New Roman"/>
          <w:bCs/>
          <w:sz w:val="28"/>
          <w:szCs w:val="28"/>
        </w:rPr>
        <w:t>Рост заболеваемости ОРВИ среди врачей</w:t>
      </w:r>
      <w:r w:rsidR="00085510" w:rsidRPr="00707824">
        <w:rPr>
          <w:rFonts w:ascii="Times New Roman" w:hAnsi="Times New Roman"/>
          <w:bCs/>
          <w:sz w:val="28"/>
          <w:szCs w:val="28"/>
        </w:rPr>
        <w:t>, работающих в сельской местности</w:t>
      </w:r>
      <w:r w:rsidR="008C09F2" w:rsidRPr="00707824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085510" w:rsidRPr="00707824">
        <w:rPr>
          <w:rFonts w:ascii="Times New Roman" w:hAnsi="Times New Roman"/>
          <w:bCs/>
          <w:sz w:val="28"/>
          <w:szCs w:val="28"/>
        </w:rPr>
        <w:t xml:space="preserve">, обострил дефицит кадров на местах, что не могло не сказаться на качестве и объеме оказываемой медицинской помощи девочкам, включая проведение профосмотров. </w:t>
      </w:r>
    </w:p>
    <w:p w14:paraId="6EBF007B" w14:textId="77777777" w:rsidR="00D467D0" w:rsidRDefault="0008551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07824">
        <w:rPr>
          <w:rFonts w:ascii="Times New Roman" w:hAnsi="Times New Roman"/>
          <w:bCs/>
          <w:sz w:val="28"/>
          <w:szCs w:val="28"/>
        </w:rPr>
        <w:tab/>
        <w:t xml:space="preserve">Первостепенное значение проводимых противоэпидемических мероприятий </w:t>
      </w:r>
      <w:r w:rsidR="00945300" w:rsidRPr="00707824">
        <w:rPr>
          <w:rFonts w:ascii="Times New Roman" w:hAnsi="Times New Roman"/>
          <w:bCs/>
          <w:sz w:val="28"/>
          <w:szCs w:val="28"/>
        </w:rPr>
        <w:t xml:space="preserve">в 2021 г., уменьшение возможностей для очного </w:t>
      </w:r>
      <w:r w:rsidR="0008566F" w:rsidRPr="00707824">
        <w:rPr>
          <w:rFonts w:ascii="Times New Roman" w:hAnsi="Times New Roman"/>
          <w:bCs/>
          <w:sz w:val="28"/>
          <w:szCs w:val="28"/>
        </w:rPr>
        <w:t xml:space="preserve">оперативного консультирования </w:t>
      </w:r>
      <w:r w:rsidR="00945300" w:rsidRPr="00707824">
        <w:rPr>
          <w:rFonts w:ascii="Times New Roman" w:hAnsi="Times New Roman"/>
          <w:bCs/>
          <w:sz w:val="28"/>
          <w:szCs w:val="28"/>
        </w:rPr>
        <w:t xml:space="preserve">пациентов, послужило поводом </w:t>
      </w:r>
      <w:r w:rsidR="0008566F" w:rsidRPr="00707824">
        <w:rPr>
          <w:rFonts w:ascii="Times New Roman" w:hAnsi="Times New Roman"/>
          <w:bCs/>
          <w:sz w:val="28"/>
          <w:szCs w:val="28"/>
        </w:rPr>
        <w:t xml:space="preserve">для изменения формата </w:t>
      </w:r>
      <w:r w:rsidR="009F39FA" w:rsidRPr="00707824">
        <w:rPr>
          <w:rFonts w:ascii="Times New Roman" w:hAnsi="Times New Roman"/>
          <w:bCs/>
          <w:sz w:val="28"/>
          <w:szCs w:val="28"/>
        </w:rPr>
        <w:t xml:space="preserve">оказания первичной медицинской помощи, а также </w:t>
      </w:r>
      <w:r w:rsidR="0008566F" w:rsidRPr="00707824">
        <w:rPr>
          <w:rFonts w:ascii="Times New Roman" w:hAnsi="Times New Roman"/>
          <w:bCs/>
          <w:sz w:val="28"/>
          <w:szCs w:val="28"/>
        </w:rPr>
        <w:t xml:space="preserve">проведения санпросветработы </w:t>
      </w:r>
      <w:r w:rsidR="009F39FA" w:rsidRPr="00707824">
        <w:rPr>
          <w:rFonts w:ascii="Times New Roman" w:hAnsi="Times New Roman"/>
          <w:bCs/>
          <w:sz w:val="28"/>
          <w:szCs w:val="28"/>
        </w:rPr>
        <w:t xml:space="preserve">многими специалистами </w:t>
      </w:r>
      <w:r w:rsidR="0008566F" w:rsidRPr="00707824">
        <w:rPr>
          <w:rFonts w:ascii="Times New Roman" w:hAnsi="Times New Roman"/>
          <w:bCs/>
          <w:sz w:val="28"/>
          <w:szCs w:val="28"/>
        </w:rPr>
        <w:t xml:space="preserve">в дистанционном формате с применением интернет-ресурсов инстаграм, вайбер, ватцап.  </w:t>
      </w:r>
    </w:p>
    <w:p w14:paraId="77792FB1" w14:textId="7340325E" w:rsidR="00E51A98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E51A98">
        <w:rPr>
          <w:rFonts w:ascii="Times New Roman" w:hAnsi="Times New Roman"/>
          <w:bCs/>
          <w:sz w:val="28"/>
          <w:szCs w:val="28"/>
        </w:rPr>
        <w:t>В 2021г. врачи-акушеры-гинекологи ГБУЗ НО «НОДКБ»</w:t>
      </w:r>
      <w:r w:rsidR="00EE665E" w:rsidRPr="00707824">
        <w:rPr>
          <w:rFonts w:ascii="Times New Roman" w:hAnsi="Times New Roman"/>
          <w:bCs/>
          <w:sz w:val="28"/>
          <w:szCs w:val="28"/>
        </w:rPr>
        <w:tab/>
      </w:r>
      <w:r w:rsidR="00E51A98">
        <w:rPr>
          <w:rFonts w:ascii="Times New Roman" w:hAnsi="Times New Roman"/>
          <w:bCs/>
          <w:sz w:val="28"/>
          <w:szCs w:val="28"/>
        </w:rPr>
        <w:t>присоединились к программе «Поезд здоровья»</w:t>
      </w:r>
      <w:r w:rsidR="008C1DE6">
        <w:rPr>
          <w:rFonts w:ascii="Times New Roman" w:hAnsi="Times New Roman"/>
          <w:bCs/>
          <w:sz w:val="28"/>
          <w:szCs w:val="28"/>
        </w:rPr>
        <w:t xml:space="preserve">, это позволило </w:t>
      </w:r>
      <w:r w:rsidR="008C1DE6">
        <w:rPr>
          <w:rFonts w:ascii="Times New Roman" w:hAnsi="Times New Roman"/>
          <w:bCs/>
          <w:sz w:val="28"/>
          <w:szCs w:val="28"/>
        </w:rPr>
        <w:lastRenderedPageBreak/>
        <w:t>своевременно направить пациентов на обследование и лечение в</w:t>
      </w:r>
      <w:r w:rsidR="00BF11B8">
        <w:rPr>
          <w:rFonts w:ascii="Times New Roman" w:hAnsi="Times New Roman"/>
          <w:bCs/>
          <w:sz w:val="28"/>
          <w:szCs w:val="28"/>
        </w:rPr>
        <w:t xml:space="preserve"> гинек</w:t>
      </w:r>
      <w:r>
        <w:rPr>
          <w:rFonts w:ascii="Times New Roman" w:hAnsi="Times New Roman"/>
          <w:bCs/>
          <w:sz w:val="28"/>
          <w:szCs w:val="28"/>
        </w:rPr>
        <w:t>ологическое отделение. Проведена</w:t>
      </w:r>
      <w:r w:rsidR="00BF11B8">
        <w:rPr>
          <w:rFonts w:ascii="Times New Roman" w:hAnsi="Times New Roman"/>
          <w:bCs/>
          <w:sz w:val="28"/>
          <w:szCs w:val="28"/>
        </w:rPr>
        <w:t xml:space="preserve"> </w:t>
      </w:r>
      <w:r w:rsidR="0045493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271 консультация</w:t>
      </w:r>
      <w:r w:rsidR="0045493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обследовано </w:t>
      </w:r>
      <w:r w:rsidR="00454935">
        <w:rPr>
          <w:rFonts w:ascii="Times New Roman" w:hAnsi="Times New Roman"/>
          <w:bCs/>
          <w:sz w:val="28"/>
          <w:szCs w:val="28"/>
        </w:rPr>
        <w:t>1</w:t>
      </w:r>
      <w:r w:rsidR="00BF11B8">
        <w:rPr>
          <w:rFonts w:ascii="Times New Roman" w:hAnsi="Times New Roman"/>
          <w:bCs/>
          <w:sz w:val="28"/>
          <w:szCs w:val="28"/>
        </w:rPr>
        <w:t>3</w:t>
      </w:r>
    </w:p>
    <w:p w14:paraId="060AF110" w14:textId="77777777" w:rsidR="00D467D0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районов области.</w:t>
      </w:r>
    </w:p>
    <w:p w14:paraId="2D9CCD01" w14:textId="77777777" w:rsidR="00D467D0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2B621C">
        <w:rPr>
          <w:rFonts w:ascii="Times New Roman" w:hAnsi="Times New Roman"/>
          <w:bCs/>
          <w:sz w:val="28"/>
          <w:szCs w:val="28"/>
        </w:rPr>
        <w:t>30.03.2021г. проведено заседание областного общества детских гинекологов, где обсуждались актуальные вопросы детской и подро</w:t>
      </w:r>
      <w:r w:rsidR="00BF11B8">
        <w:rPr>
          <w:rFonts w:ascii="Times New Roman" w:hAnsi="Times New Roman"/>
          <w:bCs/>
          <w:sz w:val="28"/>
          <w:szCs w:val="28"/>
        </w:rPr>
        <w:t>стковой гинекологии.</w:t>
      </w:r>
    </w:p>
    <w:p w14:paraId="4F7A15EE" w14:textId="77777777" w:rsidR="00D467D0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2B621C">
        <w:rPr>
          <w:rFonts w:ascii="Times New Roman" w:hAnsi="Times New Roman"/>
          <w:bCs/>
          <w:sz w:val="28"/>
          <w:szCs w:val="28"/>
        </w:rPr>
        <w:t>13.09.2021г. в рамках всероссийской пропагандистской акции «Волна здоровья»</w:t>
      </w:r>
      <w:r w:rsidR="00DD760F">
        <w:rPr>
          <w:rFonts w:ascii="Times New Roman" w:hAnsi="Times New Roman"/>
          <w:bCs/>
          <w:sz w:val="28"/>
          <w:szCs w:val="28"/>
        </w:rPr>
        <w:t xml:space="preserve"> </w:t>
      </w:r>
      <w:r w:rsidR="002B621C">
        <w:rPr>
          <w:rFonts w:ascii="Times New Roman" w:hAnsi="Times New Roman"/>
          <w:bCs/>
          <w:sz w:val="28"/>
          <w:szCs w:val="28"/>
        </w:rPr>
        <w:t xml:space="preserve">проведена практическая конференция </w:t>
      </w:r>
      <w:r w:rsidR="002B621C" w:rsidRPr="00707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участием Главного внештатного специалиста по гинекологии детского и юношеского возраста МЗ РФ проф. Уваровой Е. В. «Репродуктивное здоровье молодежи».</w:t>
      </w:r>
    </w:p>
    <w:p w14:paraId="75E1E1B5" w14:textId="77777777" w:rsidR="00D467D0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8C1DE6">
        <w:rPr>
          <w:rFonts w:ascii="Times New Roman" w:hAnsi="Times New Roman"/>
          <w:bCs/>
          <w:sz w:val="28"/>
          <w:szCs w:val="28"/>
        </w:rPr>
        <w:t>14.12.2021г.  проведено очередное заседание областного общества детских гинекологов</w:t>
      </w:r>
      <w:r w:rsidR="002B621C">
        <w:rPr>
          <w:rFonts w:ascii="Times New Roman" w:hAnsi="Times New Roman"/>
          <w:bCs/>
          <w:sz w:val="28"/>
          <w:szCs w:val="28"/>
        </w:rPr>
        <w:t xml:space="preserve"> с участием специалистов ультразвуковой диагностики, психологов.</w:t>
      </w:r>
    </w:p>
    <w:p w14:paraId="23EC8775" w14:textId="77777777" w:rsidR="00D467D0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BF11B8">
        <w:rPr>
          <w:rFonts w:ascii="Times New Roman" w:hAnsi="Times New Roman"/>
          <w:bCs/>
          <w:sz w:val="28"/>
          <w:szCs w:val="28"/>
        </w:rPr>
        <w:t>В августе и сентябре 2021г. в гинекологическое отделение ГБУЗ «НОДКБ»  принято на работу два врача-акушера–гинеколога. Это позволило организовать дежурства «на дому» с</w:t>
      </w:r>
      <w:r w:rsidR="008C1DE6">
        <w:rPr>
          <w:rFonts w:ascii="Times New Roman" w:hAnsi="Times New Roman"/>
          <w:bCs/>
          <w:sz w:val="28"/>
          <w:szCs w:val="28"/>
        </w:rPr>
        <w:t xml:space="preserve"> 1 октября 2021г.</w:t>
      </w:r>
      <w:r w:rsidR="00BF11B8">
        <w:rPr>
          <w:rFonts w:ascii="Times New Roman" w:hAnsi="Times New Roman"/>
          <w:bCs/>
          <w:sz w:val="28"/>
          <w:szCs w:val="28"/>
        </w:rPr>
        <w:t xml:space="preserve"> Такая работа позволяет своевременно и качественно оказывать </w:t>
      </w:r>
      <w:r w:rsidR="008C1DE6">
        <w:rPr>
          <w:rFonts w:ascii="Times New Roman" w:hAnsi="Times New Roman"/>
          <w:bCs/>
          <w:sz w:val="28"/>
          <w:szCs w:val="28"/>
        </w:rPr>
        <w:t xml:space="preserve">медицинской помощи девочкам. </w:t>
      </w:r>
      <w:r w:rsidR="002B621C">
        <w:rPr>
          <w:rFonts w:ascii="Times New Roman" w:hAnsi="Times New Roman"/>
          <w:bCs/>
          <w:sz w:val="28"/>
          <w:szCs w:val="28"/>
        </w:rPr>
        <w:t xml:space="preserve"> </w:t>
      </w:r>
    </w:p>
    <w:p w14:paraId="3D34AF9E" w14:textId="01000976" w:rsidR="00307000" w:rsidRPr="00D467D0" w:rsidRDefault="00D467D0" w:rsidP="00D467D0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BF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08.12.2021 г. </w:t>
      </w:r>
      <w:r w:rsidR="00707824" w:rsidRPr="0070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707824" w:rsidRPr="00707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режиме онлайн </w:t>
      </w:r>
      <w:r w:rsidR="00707824" w:rsidRPr="0070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заседании профильной комиссии Минздрава РФ по направлению "Гинекология детского и юношеского возраста" в формате онлайн в рамках совместного организационного совещания гинекологов детского и юношеского возраста</w:t>
      </w:r>
      <w:r w:rsidR="00BF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FEF877" w14:textId="77777777" w:rsidR="001D7588" w:rsidRPr="00C51B69" w:rsidRDefault="001D7588" w:rsidP="00D467D0">
      <w:pPr>
        <w:tabs>
          <w:tab w:val="left" w:pos="142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EE245" w14:textId="3DA6ACE2" w:rsidR="001D7588" w:rsidRPr="00707824" w:rsidRDefault="00745B1D" w:rsidP="000440F6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</w:t>
      </w:r>
      <w:r w:rsidR="00707824"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</w:t>
      </w:r>
    </w:p>
    <w:p w14:paraId="758B4043" w14:textId="77777777" w:rsidR="001D7588" w:rsidRPr="00C51B69" w:rsidRDefault="001D7588" w:rsidP="000440F6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47095" w14:textId="77777777" w:rsidR="00D467D0" w:rsidRDefault="001D7588" w:rsidP="000440F6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внештатный </w:t>
      </w:r>
      <w:r w:rsidR="00BD19E2"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</w:t>
      </w:r>
      <w:r w:rsidR="00BD19E2"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D4A50" w14:textId="51A1CB60" w:rsidR="001D7588" w:rsidRPr="00707824" w:rsidRDefault="001D7588" w:rsidP="00D467D0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и юношеского возраста </w:t>
      </w:r>
    </w:p>
    <w:p w14:paraId="7977A28B" w14:textId="4CDDA9E7" w:rsidR="00D467D0" w:rsidRDefault="001D7588" w:rsidP="000440F6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 </w:t>
      </w:r>
      <w:r w:rsidR="007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r w:rsidR="00D4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proofErr w:type="spellStart"/>
      <w:r w:rsidR="00D4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Слепова</w:t>
      </w:r>
      <w:proofErr w:type="spellEnd"/>
      <w:r w:rsidR="00D4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Дмитриевна</w:t>
      </w:r>
      <w:r w:rsidRPr="0070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0C607B82" w14:textId="77777777" w:rsidR="00D467D0" w:rsidRDefault="00D467D0" w:rsidP="000440F6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8E88F" w14:textId="5E88B754" w:rsidR="001D7588" w:rsidRPr="00707824" w:rsidRDefault="001D7588" w:rsidP="00D467D0">
      <w:pPr>
        <w:tabs>
          <w:tab w:val="left" w:pos="142"/>
        </w:tabs>
        <w:spacing w:after="0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6C8D3" w14:textId="77777777" w:rsidR="00707824" w:rsidRPr="001D7588" w:rsidRDefault="00707824" w:rsidP="000440F6">
      <w:pPr>
        <w:tabs>
          <w:tab w:val="left" w:pos="142"/>
        </w:tabs>
        <w:spacing w:after="0"/>
        <w:ind w:left="-142" w:right="-142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3D4E756A" w14:textId="77777777" w:rsidR="001D7588" w:rsidRPr="001D7588" w:rsidRDefault="001D7588" w:rsidP="000440F6">
      <w:pPr>
        <w:spacing w:line="360" w:lineRule="auto"/>
        <w:ind w:left="-142"/>
        <w:rPr>
          <w:sz w:val="24"/>
        </w:rPr>
      </w:pPr>
    </w:p>
    <w:p w14:paraId="05FB3795" w14:textId="77777777" w:rsidR="00CE7C23" w:rsidRPr="001D7588" w:rsidRDefault="00CE7C23" w:rsidP="001D7588">
      <w:pPr>
        <w:ind w:left="-142"/>
        <w:rPr>
          <w:sz w:val="24"/>
        </w:rPr>
      </w:pPr>
    </w:p>
    <w:p w14:paraId="118FFAF7" w14:textId="77777777" w:rsidR="001D7588" w:rsidRPr="001D7588" w:rsidRDefault="001D7588">
      <w:pPr>
        <w:ind w:left="-142"/>
        <w:rPr>
          <w:sz w:val="24"/>
        </w:rPr>
      </w:pPr>
    </w:p>
    <w:sectPr w:rsidR="001D7588" w:rsidRPr="001D7588" w:rsidSect="001D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4D2"/>
    <w:multiLevelType w:val="hybridMultilevel"/>
    <w:tmpl w:val="DF068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96024C"/>
    <w:multiLevelType w:val="hybridMultilevel"/>
    <w:tmpl w:val="F95E43EC"/>
    <w:lvl w:ilvl="0" w:tplc="04190001">
      <w:start w:val="1"/>
      <w:numFmt w:val="bullet"/>
      <w:lvlText w:val=""/>
      <w:lvlJc w:val="left"/>
      <w:pPr>
        <w:ind w:left="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B"/>
    <w:rsid w:val="000413BD"/>
    <w:rsid w:val="000440F6"/>
    <w:rsid w:val="00085510"/>
    <w:rsid w:val="0008566F"/>
    <w:rsid w:val="0009772A"/>
    <w:rsid w:val="001A3D98"/>
    <w:rsid w:val="001D7588"/>
    <w:rsid w:val="001F2D2B"/>
    <w:rsid w:val="00264CF5"/>
    <w:rsid w:val="002B621C"/>
    <w:rsid w:val="00307000"/>
    <w:rsid w:val="00360223"/>
    <w:rsid w:val="00454935"/>
    <w:rsid w:val="00457F09"/>
    <w:rsid w:val="00544A5D"/>
    <w:rsid w:val="006265EC"/>
    <w:rsid w:val="006B247A"/>
    <w:rsid w:val="00707824"/>
    <w:rsid w:val="00745B1D"/>
    <w:rsid w:val="007B1247"/>
    <w:rsid w:val="008953D4"/>
    <w:rsid w:val="008B14E4"/>
    <w:rsid w:val="008C09F2"/>
    <w:rsid w:val="008C1DE6"/>
    <w:rsid w:val="00945300"/>
    <w:rsid w:val="00947151"/>
    <w:rsid w:val="009F39FA"/>
    <w:rsid w:val="00AC1A47"/>
    <w:rsid w:val="00B25212"/>
    <w:rsid w:val="00BD19E2"/>
    <w:rsid w:val="00BF11B8"/>
    <w:rsid w:val="00C51B69"/>
    <w:rsid w:val="00CE7C23"/>
    <w:rsid w:val="00D467D0"/>
    <w:rsid w:val="00D77D45"/>
    <w:rsid w:val="00DD760F"/>
    <w:rsid w:val="00DF3334"/>
    <w:rsid w:val="00E51A98"/>
    <w:rsid w:val="00EB19D7"/>
    <w:rsid w:val="00EE665E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D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2B"/>
    <w:pPr>
      <w:ind w:left="720"/>
      <w:contextualSpacing/>
    </w:pPr>
  </w:style>
  <w:style w:type="table" w:styleId="a4">
    <w:name w:val="Table Grid"/>
    <w:basedOn w:val="a1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2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2B"/>
    <w:pPr>
      <w:ind w:left="720"/>
      <w:contextualSpacing/>
    </w:pPr>
  </w:style>
  <w:style w:type="table" w:styleId="a4">
    <w:name w:val="Table Grid"/>
    <w:basedOn w:val="a1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2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8ord_gin</dc:creator>
  <cp:lastModifiedBy>8ord_gin</cp:lastModifiedBy>
  <cp:revision>6</cp:revision>
  <dcterms:created xsi:type="dcterms:W3CDTF">2021-12-23T10:16:00Z</dcterms:created>
  <dcterms:modified xsi:type="dcterms:W3CDTF">2021-12-24T04:42:00Z</dcterms:modified>
</cp:coreProperties>
</file>